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BF2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10"/>
        <w:jc w:val="both"/>
        <w:textAlignment w:val="auto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pacing w:val="15"/>
          <w:sz w:val="36"/>
          <w:szCs w:val="36"/>
          <w14:textFill>
            <w14:solidFill>
              <w14:schemeClr w14:val="tx1"/>
            </w14:solidFill>
          </w14:textFill>
        </w:rPr>
        <w:t>附件3</w:t>
      </w:r>
    </w:p>
    <w:p w14:paraId="6028B9B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湖北省第九届大学生艺术展演活动</w:t>
      </w:r>
    </w:p>
    <w:p w14:paraId="514B0A3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高校美育改革创新优秀成果的相关要求</w:t>
      </w:r>
    </w:p>
    <w:p w14:paraId="70FCDD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43C04D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高校美育改革创新优秀成果包括学术论文和教学改革案例2个类别。</w:t>
      </w:r>
    </w:p>
    <w:p w14:paraId="248D06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一、选题范围</w:t>
      </w:r>
    </w:p>
    <w:p w14:paraId="260853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(一)学术论文</w:t>
      </w:r>
    </w:p>
    <w:p w14:paraId="387701E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1. </w:t>
      </w:r>
      <w:bookmarkStart w:id="0" w:name="OLE_LINK123"/>
      <w:bookmarkStart w:id="1" w:name="OLE_LINK122"/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学校美育的内涵与价值功能</w:t>
      </w:r>
      <w:bookmarkEnd w:id="0"/>
      <w:bookmarkEnd w:id="1"/>
    </w:p>
    <w:p w14:paraId="04395C0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中华美育精神的内在意蕴与时代价值</w:t>
      </w:r>
    </w:p>
    <w:p w14:paraId="6C80CE4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 学校美育浸润行动的实践路径</w:t>
      </w:r>
    </w:p>
    <w:p w14:paraId="6A28021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 高校教师美育素养提升路径</w:t>
      </w:r>
    </w:p>
    <w:p w14:paraId="66EE15F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5. 高校学科美育与创新型人才培养</w:t>
      </w:r>
    </w:p>
    <w:p w14:paraId="465127D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“五育并举”视域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下高校美育育人模式创新</w:t>
      </w:r>
    </w:p>
    <w:p w14:paraId="2E18A06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7. 新时代高校美育评价改革</w:t>
      </w:r>
    </w:p>
    <w:p w14:paraId="68FCB5D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8. 中华优秀传统文化融入高校美育的策略与路径</w:t>
      </w:r>
    </w:p>
    <w:p w14:paraId="50BC7FB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9. 高校数字美育新生态构建</w:t>
      </w:r>
    </w:p>
    <w:p w14:paraId="44FEB1F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10. 艺术师范教育改革发展</w:t>
      </w:r>
    </w:p>
    <w:p w14:paraId="1B6E32D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11. 高校艺术教育中外比较</w:t>
      </w:r>
    </w:p>
    <w:p w14:paraId="56B4604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12. 高校美育赋能经济社会发展实施路径</w:t>
      </w:r>
    </w:p>
    <w:p w14:paraId="0EB28D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(二)教学改革案例</w:t>
      </w:r>
    </w:p>
    <w:p w14:paraId="1026D2C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1. </w:t>
      </w:r>
      <w:bookmarkStart w:id="2" w:name="OLE_LINK124"/>
      <w:bookmarkStart w:id="3" w:name="OLE_LINK125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高校公共艺术教育教学体系建设</w:t>
      </w:r>
      <w:bookmarkEnd w:id="2"/>
      <w:bookmarkEnd w:id="3"/>
    </w:p>
    <w:p w14:paraId="0E7A11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高校美育课程与教材建设</w:t>
      </w:r>
    </w:p>
    <w:p w14:paraId="2FCD8A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 高校学生艺术社团及实践工作坊建设</w:t>
      </w:r>
    </w:p>
    <w:p w14:paraId="659DD62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 高校跨学科美育实践</w:t>
      </w:r>
    </w:p>
    <w:p w14:paraId="14D0A09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5. 高校美育专门机构和教师队伍建设</w:t>
      </w:r>
    </w:p>
    <w:p w14:paraId="42D9967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6. 高校美育评价制度建设</w:t>
      </w:r>
    </w:p>
    <w:p w14:paraId="13F8B79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7. 美育名师工作室建设</w:t>
      </w:r>
    </w:p>
    <w:p w14:paraId="5E63372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8. 中华优秀传统文化艺术传承基地建设</w:t>
      </w:r>
    </w:p>
    <w:p w14:paraId="129524B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9. 艺术展演育人实践</w:t>
      </w:r>
    </w:p>
    <w:p w14:paraId="1E11519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10. 艺术师范教育基本功展示引领人才培养</w:t>
      </w:r>
    </w:p>
    <w:p w14:paraId="6277577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11. 高校助力乡村学校美育提质发展</w:t>
      </w:r>
    </w:p>
    <w:p w14:paraId="40EB636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12. 高校美育资源与社会艺术资源共建共享</w:t>
      </w:r>
    </w:p>
    <w:p w14:paraId="301480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仿宋" w:hAnsi="仿宋" w:eastAsia="仿宋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二、有关要求</w:t>
      </w:r>
    </w:p>
    <w:p w14:paraId="1AFA0E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(一)人数要求</w:t>
      </w:r>
    </w:p>
    <w:p w14:paraId="2A891AF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4" w:name="OLE_LINK110"/>
      <w:bookmarkStart w:id="5" w:name="OLE_LINK111"/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学术论文作者不超过2人；教学改革案例以单位名义提交，完成人不超过3人。</w:t>
      </w:r>
    </w:p>
    <w:bookmarkEnd w:id="4"/>
    <w:bookmarkEnd w:id="5"/>
    <w:p w14:paraId="4BD3D5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764"/>
        <w:jc w:val="both"/>
        <w:textAlignment w:val="auto"/>
        <w:outlineLvl w:val="1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(二)材料要求</w:t>
      </w:r>
    </w:p>
    <w:p w14:paraId="6D482D6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学术论文。应为未公开发表的</w:t>
      </w:r>
      <w:bookmarkStart w:id="6" w:name="OLE_LINK113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论文</w:t>
      </w:r>
      <w:bookmarkEnd w:id="6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，须含摘要（300字左右）、3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5个关键词、正文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(不少于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5000字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)及参考文献，论据充分，论证清晰、有条理，有实践指导意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义。A4排版，页边距上3.8cm、下3.2cm、左3.5cm、右2.5cm；主标题方正小标宋简体二号居中；副标题宋体小二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号(加破折号)；正文一级标题黑体三号(序号“一、”)，二级标题楷体三号(序号“(一)”)，三级标题仿宋三号加粗(序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，数字为TimesNewRoman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)；正文仿宋三号，首行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缩进2字符，行距固定值30磅。</w:t>
      </w:r>
    </w:p>
    <w:p w14:paraId="0D27560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99" w:firstLine="744"/>
        <w:jc w:val="both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教学改革案例。</w:t>
      </w:r>
      <w:bookmarkStart w:id="7" w:name="OLE_LINK115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应为某地区或某高校美育改革经验总结，</w:t>
      </w:r>
      <w:bookmarkStart w:id="8" w:name="OLE_LINK114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提交“文字+视频+图片”组合材料。</w:t>
      </w:r>
      <w:bookmarkEnd w:id="7"/>
      <w:bookmarkEnd w:id="8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文字材料须包含背景、做法、成效、建议等要素，主题突出、层次分明、特色鲜明，具有创新性、实效性、可推广性，字数5000字以内，排版格式参照学术论文相关要求。可选择性提交1个视频和5张以内图片，内容要紧扣文字材料，充分展示美育改革实践成果。视频时长5分钟以内，格式为MP4或MOV，大小不超过1G。图片选取代表性场景、作品、成效，JPG格式，大小不低于10M，分辨率为300dpi。</w:t>
      </w:r>
    </w:p>
    <w:p w14:paraId="12E22115">
      <w:bookmarkStart w:id="9" w:name="_GoBack"/>
      <w:bookmarkEnd w:id="9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A8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2026-06-12T02:28:16Z</dcterms:created>
  <dc:creator>Lenovo</dc:creator>
  <cp:lastModifiedBy>高亚运</cp:lastModifiedBy>
  <dcterms:modified xsi:type="dcterms:W3CDTF">2026-06-12T02:29:46Z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6A2965ACEF2A43138C7F664B283115B7_12</vt:lpwstr>
  </property>
</Properties>
</file>